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C" w:rsidRDefault="00C51D20">
      <w:r>
        <w:rPr>
          <w:noProof/>
          <w:lang w:eastAsia="ru-RU"/>
        </w:rPr>
        <w:drawing>
          <wp:inline distT="0" distB="0" distL="0" distR="0">
            <wp:extent cx="5829300" cy="2238375"/>
            <wp:effectExtent l="19050" t="0" r="0" b="0"/>
            <wp:docPr id="2" name="Рисунок 1" descr="C:\Users\Пользователь\Desktop\логотипы\окна люкс 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ы\окна люкс т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4C" w:rsidRDefault="0023344D">
      <w:r>
        <w:t xml:space="preserve">г. Павлодар, ул. </w:t>
      </w:r>
      <w:r w:rsidR="0098164C">
        <w:t xml:space="preserve"> </w:t>
      </w:r>
      <w:r w:rsidR="00C51D20">
        <w:t>Ломова, 40</w:t>
      </w:r>
      <w:r w:rsidR="0098164C">
        <w:t xml:space="preserve">  тел.:  78 </w:t>
      </w:r>
      <w:r w:rsidR="00C51D20">
        <w:t>35 70, 8 777 081 22 33</w:t>
      </w:r>
    </w:p>
    <w:p w:rsidR="00345569" w:rsidRPr="0098164C" w:rsidRDefault="008538AB" w:rsidP="0098164C">
      <w:pPr>
        <w:jc w:val="center"/>
        <w:rPr>
          <w:b/>
          <w:i/>
        </w:rPr>
      </w:pPr>
      <w:r w:rsidRPr="0098164C">
        <w:rPr>
          <w:b/>
          <w:i/>
        </w:rPr>
        <w:t>Прайс -</w:t>
      </w:r>
      <w:r w:rsidR="0098164C">
        <w:rPr>
          <w:b/>
          <w:i/>
        </w:rPr>
        <w:t>лист на изделия из ПВХ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8538AB" w:rsidTr="00CD4351">
        <w:tc>
          <w:tcPr>
            <w:tcW w:w="3190" w:type="dxa"/>
          </w:tcPr>
          <w:p w:rsidR="008538AB" w:rsidRDefault="008538AB"/>
        </w:tc>
        <w:tc>
          <w:tcPr>
            <w:tcW w:w="1595" w:type="dxa"/>
          </w:tcPr>
          <w:p w:rsidR="008538AB" w:rsidRDefault="008538AB">
            <w:r>
              <w:t>Панельный дом</w:t>
            </w:r>
          </w:p>
        </w:tc>
        <w:tc>
          <w:tcPr>
            <w:tcW w:w="1595" w:type="dxa"/>
          </w:tcPr>
          <w:p w:rsidR="008538AB" w:rsidRDefault="008538AB">
            <w:r>
              <w:t>Кирпичный дом</w:t>
            </w:r>
          </w:p>
        </w:tc>
        <w:tc>
          <w:tcPr>
            <w:tcW w:w="3191" w:type="dxa"/>
          </w:tcPr>
          <w:p w:rsidR="008538AB" w:rsidRDefault="008538AB">
            <w:r>
              <w:t>Примечание</w:t>
            </w:r>
          </w:p>
        </w:tc>
      </w:tr>
      <w:tr w:rsidR="008538AB" w:rsidTr="002B235D">
        <w:tc>
          <w:tcPr>
            <w:tcW w:w="3190" w:type="dxa"/>
          </w:tcPr>
          <w:p w:rsidR="008538AB" w:rsidRDefault="008538AB">
            <w:r>
              <w:t>Кухонное окно</w:t>
            </w:r>
          </w:p>
        </w:tc>
        <w:tc>
          <w:tcPr>
            <w:tcW w:w="1595" w:type="dxa"/>
          </w:tcPr>
          <w:p w:rsidR="008538AB" w:rsidRDefault="005A0EB9">
            <w:r>
              <w:t>55</w:t>
            </w:r>
            <w:r w:rsidR="008538AB">
              <w:t xml:space="preserve"> 000</w:t>
            </w:r>
          </w:p>
        </w:tc>
        <w:tc>
          <w:tcPr>
            <w:tcW w:w="1595" w:type="dxa"/>
          </w:tcPr>
          <w:p w:rsidR="008538AB" w:rsidRDefault="005A0EB9">
            <w:r>
              <w:t>65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тройное</w:t>
            </w:r>
          </w:p>
          <w:p w:rsidR="008538AB" w:rsidRDefault="008538AB">
            <w:r>
              <w:t>Открывание – сложное</w:t>
            </w:r>
          </w:p>
          <w:p w:rsidR="008538AB" w:rsidRDefault="008538AB">
            <w:r>
              <w:t>Антимоскитная сетка</w:t>
            </w:r>
          </w:p>
          <w:p w:rsidR="008538AB" w:rsidRDefault="008538AB">
            <w:r>
              <w:t xml:space="preserve">Подоконник </w:t>
            </w:r>
          </w:p>
          <w:p w:rsidR="008538AB" w:rsidRDefault="008538AB">
            <w:r>
              <w:t>Внутренние откосы из пластика</w:t>
            </w:r>
          </w:p>
          <w:p w:rsidR="008538AB" w:rsidRDefault="0098164C">
            <w:r>
              <w:t>Наружные</w:t>
            </w:r>
            <w:r w:rsidR="008538AB">
              <w:t xml:space="preserve"> откосы</w:t>
            </w:r>
          </w:p>
          <w:p w:rsidR="008538AB" w:rsidRDefault="008538AB">
            <w:r>
              <w:t>Водоотлив оцинкованный</w:t>
            </w:r>
          </w:p>
          <w:p w:rsidR="008538AB" w:rsidRDefault="008538AB"/>
        </w:tc>
      </w:tr>
      <w:tr w:rsidR="008538AB" w:rsidTr="007502A1">
        <w:tc>
          <w:tcPr>
            <w:tcW w:w="3190" w:type="dxa"/>
          </w:tcPr>
          <w:p w:rsidR="008538AB" w:rsidRDefault="008538AB">
            <w:r>
              <w:t>Зальное  окно</w:t>
            </w:r>
          </w:p>
        </w:tc>
        <w:tc>
          <w:tcPr>
            <w:tcW w:w="1595" w:type="dxa"/>
          </w:tcPr>
          <w:p w:rsidR="008538AB" w:rsidRDefault="005A0EB9">
            <w:r>
              <w:t>7</w:t>
            </w:r>
            <w:r w:rsidR="005C5794">
              <w:t>5</w:t>
            </w:r>
            <w:r w:rsidR="008538AB">
              <w:t xml:space="preserve"> 000 </w:t>
            </w:r>
          </w:p>
        </w:tc>
        <w:tc>
          <w:tcPr>
            <w:tcW w:w="1595" w:type="dxa"/>
          </w:tcPr>
          <w:p w:rsidR="008538AB" w:rsidRDefault="005A0EB9">
            <w:r>
              <w:t>86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тройное</w:t>
            </w:r>
          </w:p>
          <w:p w:rsidR="008538AB" w:rsidRDefault="008538AB" w:rsidP="00B2777A">
            <w:r>
              <w:t>Открывание – сложное</w:t>
            </w:r>
          </w:p>
          <w:p w:rsidR="008538AB" w:rsidRDefault="008538AB" w:rsidP="00B2777A">
            <w:r>
              <w:t>Антимоскитная сетка</w:t>
            </w:r>
          </w:p>
          <w:p w:rsidR="008538AB" w:rsidRDefault="008538AB" w:rsidP="00B2777A">
            <w:r>
              <w:t xml:space="preserve">Подоконник </w:t>
            </w:r>
          </w:p>
          <w:p w:rsidR="008538AB" w:rsidRDefault="008538AB" w:rsidP="00B2777A">
            <w:r>
              <w:t>Внутренние откосы из пластика</w:t>
            </w:r>
          </w:p>
          <w:p w:rsidR="008538AB" w:rsidRDefault="0098164C" w:rsidP="00B2777A">
            <w:r>
              <w:t>Наружные</w:t>
            </w:r>
            <w:r w:rsidR="008538AB">
              <w:t xml:space="preserve">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/>
        </w:tc>
      </w:tr>
      <w:tr w:rsidR="008538AB" w:rsidTr="00C452FB">
        <w:tc>
          <w:tcPr>
            <w:tcW w:w="3190" w:type="dxa"/>
          </w:tcPr>
          <w:p w:rsidR="008538AB" w:rsidRDefault="008538AB">
            <w:r>
              <w:t xml:space="preserve">Балконный блок (глухое </w:t>
            </w:r>
            <w:proofErr w:type="spellStart"/>
            <w:r>
              <w:t>окно+дверь</w:t>
            </w:r>
            <w:proofErr w:type="spellEnd"/>
            <w:r>
              <w:t xml:space="preserve"> с простым открыванием)</w:t>
            </w:r>
          </w:p>
        </w:tc>
        <w:tc>
          <w:tcPr>
            <w:tcW w:w="1595" w:type="dxa"/>
          </w:tcPr>
          <w:p w:rsidR="008538AB" w:rsidRDefault="005A0EB9">
            <w:r>
              <w:t>8</w:t>
            </w:r>
            <w:r w:rsidR="005C5794">
              <w:t>0</w:t>
            </w:r>
            <w:r w:rsidR="008538AB">
              <w:t xml:space="preserve"> 000</w:t>
            </w:r>
          </w:p>
        </w:tc>
        <w:tc>
          <w:tcPr>
            <w:tcW w:w="1595" w:type="dxa"/>
          </w:tcPr>
          <w:p w:rsidR="008538AB" w:rsidRDefault="005A0EB9" w:rsidP="005C5794">
            <w:r>
              <w:t>94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двойное</w:t>
            </w:r>
          </w:p>
          <w:p w:rsidR="008538AB" w:rsidRDefault="008538AB">
            <w:r>
              <w:t>Подоконник внутри с снаружи</w:t>
            </w:r>
          </w:p>
          <w:p w:rsidR="008538AB" w:rsidRDefault="008538AB">
            <w:r>
              <w:t>Порог внутри и снаружи</w:t>
            </w:r>
          </w:p>
          <w:p w:rsidR="008538AB" w:rsidRDefault="008538AB">
            <w:r>
              <w:t>Внутренние откосы из пластика</w:t>
            </w:r>
          </w:p>
          <w:p w:rsidR="008538AB" w:rsidRDefault="008538AB">
            <w:r>
              <w:t xml:space="preserve">Наружные откосы 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Лоджия 3 м</w:t>
            </w:r>
          </w:p>
        </w:tc>
        <w:tc>
          <w:tcPr>
            <w:tcW w:w="3190" w:type="dxa"/>
            <w:gridSpan w:val="2"/>
          </w:tcPr>
          <w:p w:rsidR="008538AB" w:rsidRDefault="005A0EB9" w:rsidP="008538AB">
            <w:pPr>
              <w:jc w:val="center"/>
            </w:pPr>
            <w:r>
              <w:t>75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>
            <w:r>
              <w:t>Остекление – двойное</w:t>
            </w:r>
          </w:p>
          <w:p w:rsidR="008538AB" w:rsidRDefault="008538AB">
            <w:r>
              <w:t>Створка одна по центру</w:t>
            </w:r>
          </w:p>
          <w:p w:rsidR="008538AB" w:rsidRDefault="008538AB">
            <w:r>
              <w:t>Открывание – сложное</w:t>
            </w:r>
          </w:p>
          <w:p w:rsidR="008538AB" w:rsidRDefault="008538AB">
            <w:r>
              <w:t>Антимоскитная сетка</w:t>
            </w:r>
          </w:p>
          <w:p w:rsidR="008538AB" w:rsidRDefault="008538AB">
            <w:r>
              <w:t>Наружные откосы</w:t>
            </w:r>
          </w:p>
          <w:p w:rsidR="008538AB" w:rsidRDefault="008538AB">
            <w:r>
              <w:t>Водоотлив оцинкованный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Лоджия 6 м</w:t>
            </w:r>
          </w:p>
        </w:tc>
        <w:tc>
          <w:tcPr>
            <w:tcW w:w="3190" w:type="dxa"/>
            <w:gridSpan w:val="2"/>
          </w:tcPr>
          <w:p w:rsidR="008538AB" w:rsidRDefault="008538AB" w:rsidP="005C5794">
            <w:pPr>
              <w:jc w:val="center"/>
            </w:pPr>
            <w:r>
              <w:t>1</w:t>
            </w:r>
            <w:r w:rsidR="005A0EB9">
              <w:t>20</w:t>
            </w:r>
            <w:r>
              <w:t> 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Створки две</w:t>
            </w:r>
          </w:p>
          <w:p w:rsidR="008538AB" w:rsidRDefault="008538AB" w:rsidP="00B2777A">
            <w:r>
              <w:t>Открывание – сложное 2 шт</w:t>
            </w:r>
          </w:p>
          <w:p w:rsidR="008538AB" w:rsidRDefault="008538AB" w:rsidP="00B2777A">
            <w:r>
              <w:t>Антимоскитная сетка – 2 шт</w:t>
            </w:r>
          </w:p>
          <w:p w:rsidR="008538AB" w:rsidRDefault="008538AB" w:rsidP="00B2777A">
            <w:r>
              <w:lastRenderedPageBreak/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lastRenderedPageBreak/>
              <w:t>Балкон П-образный от перил</w:t>
            </w:r>
          </w:p>
        </w:tc>
        <w:tc>
          <w:tcPr>
            <w:tcW w:w="3190" w:type="dxa"/>
            <w:gridSpan w:val="2"/>
          </w:tcPr>
          <w:p w:rsidR="008538AB" w:rsidRDefault="008538AB" w:rsidP="005C5794">
            <w:pPr>
              <w:jc w:val="center"/>
            </w:pPr>
            <w:r>
              <w:t>1</w:t>
            </w:r>
            <w:r w:rsidR="005A0EB9">
              <w:t>10</w:t>
            </w:r>
            <w:r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>
            <w:r>
              <w:t>Боковые части глухие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Балкон Г-образный от перил</w:t>
            </w:r>
          </w:p>
        </w:tc>
        <w:tc>
          <w:tcPr>
            <w:tcW w:w="3190" w:type="dxa"/>
            <w:gridSpan w:val="2"/>
          </w:tcPr>
          <w:p w:rsidR="008538AB" w:rsidRDefault="005A0EB9" w:rsidP="005C5794">
            <w:pPr>
              <w:jc w:val="center"/>
            </w:pPr>
            <w:r>
              <w:t>10</w:t>
            </w:r>
            <w:r w:rsidR="005C5794">
              <w:t xml:space="preserve"> </w:t>
            </w:r>
            <w:r w:rsidR="008538AB">
              <w:t>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8538AB">
            <w:r>
              <w:t>Боковая часть  глухая</w:t>
            </w:r>
          </w:p>
        </w:tc>
      </w:tr>
      <w:tr w:rsidR="008538AB" w:rsidTr="00082FED">
        <w:tc>
          <w:tcPr>
            <w:tcW w:w="3190" w:type="dxa"/>
          </w:tcPr>
          <w:p w:rsidR="008538AB" w:rsidRDefault="008538AB">
            <w:r>
              <w:t>Балкон П-образный от потолка до  пола</w:t>
            </w:r>
          </w:p>
        </w:tc>
        <w:tc>
          <w:tcPr>
            <w:tcW w:w="3190" w:type="dxa"/>
            <w:gridSpan w:val="2"/>
          </w:tcPr>
          <w:p w:rsidR="008538AB" w:rsidRDefault="005A0EB9" w:rsidP="005C5794">
            <w:pPr>
              <w:jc w:val="center"/>
            </w:pPr>
            <w:r>
              <w:t>170</w:t>
            </w:r>
            <w:r w:rsidR="008538AB">
              <w:t xml:space="preserve"> 000</w:t>
            </w:r>
          </w:p>
        </w:tc>
        <w:tc>
          <w:tcPr>
            <w:tcW w:w="3191" w:type="dxa"/>
          </w:tcPr>
          <w:p w:rsidR="008538AB" w:rsidRDefault="008538AB" w:rsidP="00B2777A">
            <w:r>
              <w:t>Остекление – двойное</w:t>
            </w:r>
          </w:p>
          <w:p w:rsidR="008538AB" w:rsidRDefault="008538AB" w:rsidP="00B2777A">
            <w:r>
              <w:t>Створка одна</w:t>
            </w:r>
          </w:p>
          <w:p w:rsidR="008538AB" w:rsidRDefault="008538AB" w:rsidP="00B2777A">
            <w:r>
              <w:t xml:space="preserve">Открывание – сложное Антимоскитная сетка </w:t>
            </w:r>
          </w:p>
          <w:p w:rsidR="008538AB" w:rsidRDefault="008538AB" w:rsidP="00B2777A">
            <w:r>
              <w:t>Наружные откосы</w:t>
            </w:r>
          </w:p>
          <w:p w:rsidR="008538AB" w:rsidRDefault="008538AB" w:rsidP="00B2777A">
            <w:r>
              <w:t>Водоотлив оцинкованный</w:t>
            </w:r>
          </w:p>
          <w:p w:rsidR="008538AB" w:rsidRDefault="008538AB" w:rsidP="00B2777A">
            <w:r>
              <w:t>Боковые части глухие</w:t>
            </w:r>
          </w:p>
          <w:p w:rsidR="0098164C" w:rsidRDefault="008538AB" w:rsidP="00B2777A">
            <w:r>
              <w:t>Снизу сэндвич панель 24 мм</w:t>
            </w:r>
          </w:p>
        </w:tc>
      </w:tr>
      <w:tr w:rsidR="0098164C" w:rsidTr="00082FED">
        <w:tc>
          <w:tcPr>
            <w:tcW w:w="3190" w:type="dxa"/>
          </w:tcPr>
          <w:p w:rsidR="0098164C" w:rsidRDefault="0098164C">
            <w:r>
              <w:t>Балкон Г-образный от потолка до  пола</w:t>
            </w:r>
          </w:p>
        </w:tc>
        <w:tc>
          <w:tcPr>
            <w:tcW w:w="3190" w:type="dxa"/>
            <w:gridSpan w:val="2"/>
          </w:tcPr>
          <w:p w:rsidR="0098164C" w:rsidRDefault="005C5794" w:rsidP="005C5794">
            <w:pPr>
              <w:jc w:val="center"/>
            </w:pPr>
            <w:r>
              <w:t>1</w:t>
            </w:r>
            <w:bookmarkStart w:id="0" w:name="_GoBack"/>
            <w:bookmarkEnd w:id="0"/>
            <w:r w:rsidR="005A0EB9">
              <w:t>55</w:t>
            </w:r>
            <w:r w:rsidR="0098164C">
              <w:t xml:space="preserve"> 000</w:t>
            </w:r>
          </w:p>
        </w:tc>
        <w:tc>
          <w:tcPr>
            <w:tcW w:w="3191" w:type="dxa"/>
          </w:tcPr>
          <w:p w:rsidR="0098164C" w:rsidRDefault="0098164C" w:rsidP="00B2777A">
            <w:r>
              <w:t>Остекление – двойное</w:t>
            </w:r>
          </w:p>
          <w:p w:rsidR="0098164C" w:rsidRDefault="0098164C" w:rsidP="00B2777A">
            <w:r>
              <w:t>Створка одна</w:t>
            </w:r>
          </w:p>
          <w:p w:rsidR="0098164C" w:rsidRDefault="0098164C" w:rsidP="00B2777A">
            <w:r>
              <w:t xml:space="preserve">Открывание – сложное Антимоскитная сетка </w:t>
            </w:r>
          </w:p>
          <w:p w:rsidR="0098164C" w:rsidRDefault="0098164C" w:rsidP="00B2777A">
            <w:r>
              <w:t>Наружные откосы</w:t>
            </w:r>
          </w:p>
          <w:p w:rsidR="0098164C" w:rsidRDefault="0098164C" w:rsidP="00B2777A">
            <w:r>
              <w:t>Водоотлив оцинкованный</w:t>
            </w:r>
          </w:p>
          <w:p w:rsidR="0098164C" w:rsidRDefault="0098164C" w:rsidP="00B2777A">
            <w:r>
              <w:t>Боковая часть  глухая</w:t>
            </w:r>
          </w:p>
          <w:p w:rsidR="0098164C" w:rsidRDefault="0098164C" w:rsidP="00B2777A">
            <w:r>
              <w:t>Снизу сэндвич панель 24 мм</w:t>
            </w:r>
          </w:p>
        </w:tc>
      </w:tr>
    </w:tbl>
    <w:p w:rsidR="008538AB" w:rsidRDefault="008538AB"/>
    <w:p w:rsidR="0098164C" w:rsidRDefault="0098164C"/>
    <w:p w:rsidR="008538AB" w:rsidRDefault="008538AB"/>
    <w:sectPr w:rsidR="008538AB" w:rsidSect="0098164C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AB"/>
    <w:rsid w:val="0023200E"/>
    <w:rsid w:val="0023344D"/>
    <w:rsid w:val="00345569"/>
    <w:rsid w:val="005A0EB9"/>
    <w:rsid w:val="005C5794"/>
    <w:rsid w:val="00612145"/>
    <w:rsid w:val="008538AB"/>
    <w:rsid w:val="0098164C"/>
    <w:rsid w:val="00C51D20"/>
    <w:rsid w:val="00E1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2015-02-12T05:44:00Z</dcterms:created>
  <dcterms:modified xsi:type="dcterms:W3CDTF">2016-03-16T07:48:00Z</dcterms:modified>
</cp:coreProperties>
</file>